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tblLook w:val="04A0" w:firstRow="1" w:lastRow="0" w:firstColumn="1" w:lastColumn="0" w:noHBand="0" w:noVBand="1"/>
      </w:tblPr>
      <w:tblGrid>
        <w:gridCol w:w="4077"/>
        <w:gridCol w:w="5811"/>
      </w:tblGrid>
      <w:tr w:rsidR="00F9367A" w14:paraId="73C5ED4D" w14:textId="77777777" w:rsidTr="005C0165">
        <w:trPr>
          <w:trHeight w:val="995"/>
        </w:trPr>
        <w:tc>
          <w:tcPr>
            <w:tcW w:w="4077" w:type="dxa"/>
            <w:vAlign w:val="center"/>
            <w:hideMark/>
          </w:tcPr>
          <w:p w14:paraId="5694F35D" w14:textId="77777777" w:rsidR="00F9367A" w:rsidRDefault="00F9367A" w:rsidP="00B943B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ỦY BAN MTTQ VIỆT NAM</w:t>
            </w:r>
          </w:p>
          <w:p w14:paraId="2B4929CD" w14:textId="77777777" w:rsidR="00F9367A" w:rsidRDefault="00F9367A" w:rsidP="00B943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TỈNH BÌNH ĐỊNH</w:t>
            </w:r>
          </w:p>
          <w:p w14:paraId="30D57058" w14:textId="600CCCD1" w:rsidR="00F9367A" w:rsidRDefault="005C0165" w:rsidP="00B943B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D74C11" wp14:editId="34028749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205105</wp:posOffset>
                      </wp:positionV>
                      <wp:extent cx="1614170" cy="0"/>
                      <wp:effectExtent l="11430" t="10795" r="12700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4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B1B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6.15pt" to="159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" strokeweight=".5pt"/>
                  </w:pict>
                </mc:Fallback>
              </mc:AlternateContent>
            </w:r>
            <w:r w:rsidR="00F9367A">
              <w:rPr>
                <w:b/>
                <w:color w:val="000000"/>
              </w:rPr>
              <w:t>BAN THƯỜNG TRỰC</w:t>
            </w:r>
          </w:p>
        </w:tc>
        <w:tc>
          <w:tcPr>
            <w:tcW w:w="5811" w:type="dxa"/>
            <w:hideMark/>
          </w:tcPr>
          <w:p w14:paraId="0743B5C4" w14:textId="77777777" w:rsidR="00F9367A" w:rsidRDefault="00F9367A" w:rsidP="00B943B1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CỘNG HÒA XÃ HỘI CHỦ NGHĨA VIỆT NAM</w:t>
            </w:r>
          </w:p>
          <w:p w14:paraId="4BA0D2DB" w14:textId="3BA64078" w:rsidR="00F9367A" w:rsidRDefault="005C0165" w:rsidP="00B943B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DD5F6" wp14:editId="44A6520B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213995</wp:posOffset>
                      </wp:positionV>
                      <wp:extent cx="1955800" cy="0"/>
                      <wp:effectExtent l="13970" t="1079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62F06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6.85pt" to="21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" strokeweight=".5pt"/>
                  </w:pict>
                </mc:Fallback>
              </mc:AlternateContent>
            </w:r>
            <w:r w:rsidR="00F9367A">
              <w:rPr>
                <w:b/>
                <w:iCs/>
                <w:color w:val="000000"/>
              </w:rPr>
              <w:t xml:space="preserve"> Độc lập - Tự do - Hạnh phúc</w:t>
            </w:r>
          </w:p>
        </w:tc>
      </w:tr>
      <w:tr w:rsidR="00F9367A" w14:paraId="1496510C" w14:textId="77777777" w:rsidTr="005C0165">
        <w:trPr>
          <w:trHeight w:hRule="exact" w:val="1236"/>
        </w:trPr>
        <w:tc>
          <w:tcPr>
            <w:tcW w:w="4077" w:type="dxa"/>
          </w:tcPr>
          <w:p w14:paraId="0B2DA9B3" w14:textId="5F216D10" w:rsidR="00F9367A" w:rsidRDefault="00F9367A" w:rsidP="00B943B1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 xml:space="preserve">Số: </w:t>
            </w:r>
            <w:r w:rsidR="005C0165" w:rsidRPr="005C0165">
              <w:rPr>
                <w:b/>
                <w:bCs/>
                <w:color w:val="000000"/>
              </w:rPr>
              <w:t>1835</w:t>
            </w:r>
            <w:r>
              <w:rPr>
                <w:color w:val="000000"/>
              </w:rPr>
              <w:t>/MTTQ-BTT</w:t>
            </w:r>
          </w:p>
          <w:p w14:paraId="71D3DBEA" w14:textId="77777777" w:rsidR="00F9367A" w:rsidRDefault="00F9367A" w:rsidP="00F9367A">
            <w:pPr>
              <w:jc w:val="center"/>
              <w:rPr>
                <w:spacing w:val="-4"/>
                <w:sz w:val="24"/>
                <w:lang w:val="vi-VN"/>
              </w:rPr>
            </w:pPr>
            <w:r w:rsidRPr="00265F38">
              <w:rPr>
                <w:spacing w:val="-4"/>
                <w:sz w:val="24"/>
              </w:rPr>
              <w:t>V/</w:t>
            </w:r>
            <w:r>
              <w:rPr>
                <w:spacing w:val="-4"/>
                <w:sz w:val="24"/>
              </w:rPr>
              <w:t xml:space="preserve">v </w:t>
            </w:r>
            <w:r>
              <w:rPr>
                <w:spacing w:val="-4"/>
                <w:sz w:val="24"/>
                <w:lang w:val="vi-VN"/>
              </w:rPr>
              <w:t>tuyên truyền Thể lệ Giải báo chí</w:t>
            </w:r>
          </w:p>
          <w:p w14:paraId="67A8A06F" w14:textId="77777777" w:rsidR="00F9367A" w:rsidRDefault="00F9367A" w:rsidP="00F9367A">
            <w:pPr>
              <w:jc w:val="center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  <w:lang w:val="vi-VN"/>
              </w:rPr>
              <w:t xml:space="preserve">“Vì sự nghiệp Đại đoàn kết toàn dân tộc” </w:t>
            </w:r>
          </w:p>
          <w:p w14:paraId="4B1FA90D" w14:textId="77777777" w:rsidR="00F9367A" w:rsidRPr="00F9367A" w:rsidRDefault="00F9367A" w:rsidP="00F9367A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spacing w:val="-4"/>
                <w:sz w:val="24"/>
                <w:lang w:val="vi-VN"/>
              </w:rPr>
              <w:t>lần thứ XVI, năm 2023-2024</w:t>
            </w:r>
          </w:p>
        </w:tc>
        <w:tc>
          <w:tcPr>
            <w:tcW w:w="5811" w:type="dxa"/>
            <w:hideMark/>
          </w:tcPr>
          <w:p w14:paraId="18A532B0" w14:textId="01662474" w:rsidR="00F9367A" w:rsidRDefault="00F9367A" w:rsidP="00F9367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Bình Định, ngày </w:t>
            </w:r>
            <w:r w:rsidR="005C0165">
              <w:rPr>
                <w:i/>
                <w:iCs/>
                <w:color w:val="000000"/>
              </w:rPr>
              <w:t>28</w:t>
            </w:r>
            <w:r>
              <w:rPr>
                <w:i/>
                <w:iCs/>
                <w:color w:val="000000"/>
              </w:rPr>
              <w:t xml:space="preserve"> tháng </w:t>
            </w:r>
            <w:r>
              <w:rPr>
                <w:i/>
                <w:iCs/>
                <w:color w:val="000000"/>
                <w:lang w:val="vi-VN"/>
              </w:rPr>
              <w:t>6</w:t>
            </w:r>
            <w:r>
              <w:rPr>
                <w:i/>
                <w:iCs/>
                <w:color w:val="000000"/>
              </w:rPr>
              <w:t xml:space="preserve"> năm 2023</w:t>
            </w:r>
          </w:p>
        </w:tc>
      </w:tr>
    </w:tbl>
    <w:p w14:paraId="65AFFB4B" w14:textId="77777777" w:rsidR="00F9367A" w:rsidRDefault="00F9367A" w:rsidP="00F9367A">
      <w:pPr>
        <w:ind w:left="2470" w:hanging="1440"/>
        <w:jc w:val="center"/>
        <w:rPr>
          <w:sz w:val="28"/>
          <w:szCs w:val="28"/>
        </w:rPr>
      </w:pPr>
    </w:p>
    <w:p w14:paraId="2B486675" w14:textId="77777777" w:rsidR="00F9367A" w:rsidRPr="00BC03DE" w:rsidRDefault="00F9367A" w:rsidP="00F9367A">
      <w:pPr>
        <w:rPr>
          <w:sz w:val="16"/>
          <w:szCs w:val="28"/>
        </w:rPr>
      </w:pPr>
    </w:p>
    <w:p w14:paraId="138F53CC" w14:textId="77777777" w:rsidR="00F9367A" w:rsidRDefault="00FD31F1" w:rsidP="00F9367A">
      <w:pPr>
        <w:ind w:firstLine="720"/>
        <w:rPr>
          <w:b/>
          <w:spacing w:val="-18"/>
          <w:sz w:val="28"/>
          <w:szCs w:val="28"/>
          <w:lang w:val="vi-VN"/>
        </w:rPr>
      </w:pPr>
      <w:r w:rsidRPr="005C0165">
        <w:rPr>
          <w:i/>
          <w:iCs/>
          <w:sz w:val="28"/>
          <w:szCs w:val="28"/>
        </w:rPr>
        <w:t xml:space="preserve"> </w:t>
      </w:r>
      <w:r w:rsidR="00F9367A" w:rsidRPr="005C0165">
        <w:rPr>
          <w:i/>
          <w:iCs/>
          <w:sz w:val="28"/>
          <w:szCs w:val="28"/>
        </w:rPr>
        <w:t>Kính gửi:</w:t>
      </w:r>
      <w:r w:rsidR="00F9367A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- </w:t>
      </w:r>
      <w:r w:rsidR="00F9367A" w:rsidRPr="00FC5E41">
        <w:rPr>
          <w:b/>
          <w:spacing w:val="-18"/>
          <w:sz w:val="28"/>
          <w:szCs w:val="28"/>
        </w:rPr>
        <w:t>Ban Thường trực Ủy ban MTTQ Việt Nam các huyện, thị xã, thành phố.</w:t>
      </w:r>
    </w:p>
    <w:p w14:paraId="7C8E82E9" w14:textId="77777777" w:rsidR="00FD31F1" w:rsidRPr="009027AA" w:rsidRDefault="00FD31F1" w:rsidP="00FD31F1">
      <w:pPr>
        <w:pStyle w:val="ListParagraph"/>
        <w:numPr>
          <w:ilvl w:val="0"/>
          <w:numId w:val="1"/>
        </w:numPr>
        <w:spacing w:after="0" w:line="240" w:lineRule="auto"/>
        <w:ind w:left="1985" w:firstLine="0"/>
        <w:jc w:val="both"/>
        <w:rPr>
          <w:rFonts w:ascii="Times New Roman" w:hAnsi="Times New Roman"/>
          <w:b/>
          <w:sz w:val="28"/>
          <w:szCs w:val="28"/>
        </w:rPr>
      </w:pPr>
      <w:r w:rsidRPr="009027AA">
        <w:rPr>
          <w:rFonts w:ascii="Times New Roman" w:hAnsi="Times New Roman"/>
          <w:b/>
          <w:sz w:val="28"/>
          <w:szCs w:val="28"/>
        </w:rPr>
        <w:t>Hội Nhà báo tỉnh.</w:t>
      </w:r>
    </w:p>
    <w:p w14:paraId="024121A1" w14:textId="77777777" w:rsidR="00FD31F1" w:rsidRPr="00FD31F1" w:rsidRDefault="00FD31F1" w:rsidP="00F9367A">
      <w:pPr>
        <w:ind w:firstLine="720"/>
        <w:rPr>
          <w:b/>
          <w:spacing w:val="-18"/>
          <w:sz w:val="28"/>
          <w:szCs w:val="28"/>
          <w:lang w:val="vi-VN"/>
        </w:rPr>
      </w:pPr>
    </w:p>
    <w:p w14:paraId="6841E6F4" w14:textId="77777777" w:rsidR="00F9367A" w:rsidRDefault="00F9367A" w:rsidP="00F9367A">
      <w:pPr>
        <w:ind w:left="2470" w:hanging="2210"/>
        <w:rPr>
          <w:sz w:val="16"/>
          <w:szCs w:val="28"/>
        </w:rPr>
      </w:pPr>
    </w:p>
    <w:p w14:paraId="43461A1F" w14:textId="77777777" w:rsidR="00DB1D79" w:rsidRDefault="00F9367A" w:rsidP="008658E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DB1D79">
        <w:rPr>
          <w:sz w:val="28"/>
          <w:szCs w:val="28"/>
        </w:rPr>
        <w:t xml:space="preserve">Công văn </w:t>
      </w:r>
      <w:r>
        <w:rPr>
          <w:sz w:val="28"/>
          <w:szCs w:val="28"/>
          <w:lang w:val="vi-VN"/>
        </w:rPr>
        <w:t xml:space="preserve">số </w:t>
      </w:r>
      <w:r w:rsidR="00DB1D79">
        <w:rPr>
          <w:sz w:val="28"/>
          <w:szCs w:val="28"/>
        </w:rPr>
        <w:t>6520</w:t>
      </w:r>
      <w:r>
        <w:rPr>
          <w:sz w:val="28"/>
          <w:szCs w:val="28"/>
          <w:lang w:val="vi-VN"/>
        </w:rPr>
        <w:t>/</w:t>
      </w:r>
      <w:r w:rsidR="00DB1D79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MTTW-BTT ngày 16/6/2023 của Ban Thường trực</w:t>
      </w:r>
      <w:r w:rsidR="00FD31F1">
        <w:rPr>
          <w:sz w:val="28"/>
          <w:szCs w:val="28"/>
          <w:lang w:val="vi-VN"/>
        </w:rPr>
        <w:t xml:space="preserve"> Ủy ban Trung ương MTTQ Việt Nam</w:t>
      </w:r>
      <w:r w:rsidR="00354DD7">
        <w:rPr>
          <w:sz w:val="28"/>
          <w:szCs w:val="28"/>
          <w:lang w:val="vi-VN"/>
        </w:rPr>
        <w:t xml:space="preserve"> về </w:t>
      </w:r>
      <w:r w:rsidR="00DB1D79">
        <w:rPr>
          <w:sz w:val="28"/>
          <w:szCs w:val="28"/>
        </w:rPr>
        <w:t>triển khai</w:t>
      </w:r>
      <w:r w:rsidR="00354DD7" w:rsidRPr="00354DD7">
        <w:rPr>
          <w:sz w:val="28"/>
          <w:szCs w:val="28"/>
          <w:lang w:val="vi-VN"/>
        </w:rPr>
        <w:t xml:space="preserve"> Giải báo chí</w:t>
      </w:r>
      <w:r w:rsidR="00354DD7">
        <w:rPr>
          <w:sz w:val="28"/>
          <w:szCs w:val="28"/>
          <w:lang w:val="vi-VN"/>
        </w:rPr>
        <w:t xml:space="preserve"> </w:t>
      </w:r>
      <w:r w:rsidR="00354DD7" w:rsidRPr="00354DD7">
        <w:rPr>
          <w:sz w:val="28"/>
          <w:szCs w:val="28"/>
          <w:lang w:val="vi-VN"/>
        </w:rPr>
        <w:t>“Vì sự nghiệp Đại đoàn kết toàn dân tộc” lần thứ XVI, năm 2023-2024</w:t>
      </w:r>
      <w:r>
        <w:rPr>
          <w:sz w:val="28"/>
          <w:szCs w:val="28"/>
        </w:rPr>
        <w:t>, Ban Thường trực Ủy ban MTTQ Việt Nam tỉnh đề nghị Ban Thường trực Ủy ban Mặt trận Tổ quốc Việt Nam các huyện, thị xã, thành phố</w:t>
      </w:r>
      <w:r w:rsidR="00FD31F1"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</w:t>
      </w:r>
      <w:r w:rsidR="00FD31F1">
        <w:rPr>
          <w:color w:val="000000"/>
          <w:sz w:val="28"/>
          <w:szCs w:val="28"/>
        </w:rPr>
        <w:t>Hội Nhà báo tỉnh</w:t>
      </w:r>
      <w:r w:rsidR="00DB1D79">
        <w:rPr>
          <w:color w:val="000000"/>
          <w:sz w:val="28"/>
          <w:szCs w:val="28"/>
        </w:rPr>
        <w:t xml:space="preserve"> phối hợp thực hiện một số nội dung sau:</w:t>
      </w:r>
    </w:p>
    <w:p w14:paraId="7364FE49" w14:textId="3092C50F" w:rsidR="00DB1D79" w:rsidRPr="005C0165" w:rsidRDefault="005C0165" w:rsidP="008658E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B1D79" w:rsidRPr="005C0165">
        <w:rPr>
          <w:color w:val="000000"/>
          <w:sz w:val="28"/>
          <w:szCs w:val="28"/>
        </w:rPr>
        <w:t>Tổ chức triển khai hưởng ứng Giải Báo chí trong hệ thống Mặt trận.</w:t>
      </w:r>
    </w:p>
    <w:p w14:paraId="2AE4D932" w14:textId="5A9D822F" w:rsidR="00FD31F1" w:rsidRPr="008658EA" w:rsidRDefault="00DB1D79" w:rsidP="008658EA">
      <w:pPr>
        <w:spacing w:before="120" w:after="120"/>
        <w:ind w:firstLine="709"/>
        <w:jc w:val="both"/>
        <w:rPr>
          <w:sz w:val="28"/>
          <w:szCs w:val="28"/>
        </w:rPr>
      </w:pPr>
      <w:r w:rsidRPr="00DB1D79">
        <w:rPr>
          <w:color w:val="000000" w:themeColor="text1"/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Pr="00DB1D79">
        <w:rPr>
          <w:color w:val="000000" w:themeColor="text1"/>
          <w:sz w:val="28"/>
          <w:szCs w:val="28"/>
        </w:rPr>
        <w:t>Phối hợp với Ban Tuyên giáo cùng cấp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FD31F1">
        <w:rPr>
          <w:sz w:val="28"/>
          <w:szCs w:val="28"/>
        </w:rPr>
        <w:t>ận động</w:t>
      </w:r>
      <w:r>
        <w:rPr>
          <w:sz w:val="28"/>
          <w:szCs w:val="28"/>
        </w:rPr>
        <w:t xml:space="preserve"> </w:t>
      </w:r>
      <w:r w:rsidR="009E3EDE">
        <w:rPr>
          <w:sz w:val="28"/>
          <w:szCs w:val="28"/>
        </w:rPr>
        <w:t xml:space="preserve">hội viên, đoàn viên và các tầng lớp nhân dân </w:t>
      </w:r>
      <w:r>
        <w:rPr>
          <w:sz w:val="28"/>
          <w:szCs w:val="28"/>
        </w:rPr>
        <w:t>tổ chức</w:t>
      </w:r>
      <w:r w:rsidR="00FD31F1">
        <w:rPr>
          <w:sz w:val="28"/>
          <w:szCs w:val="28"/>
        </w:rPr>
        <w:t xml:space="preserve"> tuyên truyền sâu rộng </w:t>
      </w:r>
      <w:r>
        <w:rPr>
          <w:sz w:val="28"/>
          <w:szCs w:val="28"/>
        </w:rPr>
        <w:t xml:space="preserve">bằng nhiều hình thức về Giải và Thể lệ giải, </w:t>
      </w:r>
      <w:r w:rsidR="00FD31F1">
        <w:rPr>
          <w:sz w:val="28"/>
          <w:szCs w:val="28"/>
        </w:rPr>
        <w:t>đồng thời tham gia hưởng ứng, viết và gửi bài tham dự Giải báo chí.</w:t>
      </w:r>
    </w:p>
    <w:p w14:paraId="286D248A" w14:textId="77777777" w:rsidR="00FD31F1" w:rsidRDefault="00FD31F1" w:rsidP="008658EA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(Nội dung</w:t>
      </w:r>
      <w:r w:rsidRPr="00F520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Thể lệ giải </w:t>
      </w:r>
      <w:proofErr w:type="spellStart"/>
      <w:r w:rsidRPr="00D72B14">
        <w:rPr>
          <w:i/>
          <w:color w:val="000000"/>
          <w:sz w:val="28"/>
          <w:szCs w:val="28"/>
        </w:rPr>
        <w:t>Giải</w:t>
      </w:r>
      <w:proofErr w:type="spellEnd"/>
      <w:r w:rsidRPr="00D72B14">
        <w:rPr>
          <w:i/>
          <w:color w:val="000000"/>
          <w:sz w:val="28"/>
          <w:szCs w:val="28"/>
        </w:rPr>
        <w:t xml:space="preserve"> báo chí “Vì sự nghiệp Đại đoàn kết toàn dân tộc” lần thứ XV</w:t>
      </w:r>
      <w:r>
        <w:rPr>
          <w:i/>
          <w:color w:val="000000"/>
          <w:sz w:val="28"/>
          <w:szCs w:val="28"/>
          <w:lang w:val="vi-VN"/>
        </w:rPr>
        <w:t>I</w:t>
      </w:r>
      <w:r w:rsidRPr="00D72B14">
        <w:rPr>
          <w:i/>
          <w:color w:val="000000"/>
          <w:sz w:val="28"/>
          <w:szCs w:val="28"/>
        </w:rPr>
        <w:t>, năm 202</w:t>
      </w:r>
      <w:r>
        <w:rPr>
          <w:i/>
          <w:color w:val="000000"/>
          <w:sz w:val="28"/>
          <w:szCs w:val="28"/>
          <w:lang w:val="vi-VN"/>
        </w:rPr>
        <w:t>3</w:t>
      </w:r>
      <w:r w:rsidRPr="00D72B14">
        <w:rPr>
          <w:i/>
          <w:color w:val="000000"/>
          <w:sz w:val="28"/>
          <w:szCs w:val="28"/>
        </w:rPr>
        <w:t>-202</w:t>
      </w:r>
      <w:r>
        <w:rPr>
          <w:i/>
          <w:color w:val="000000"/>
          <w:sz w:val="28"/>
          <w:szCs w:val="28"/>
          <w:lang w:val="vi-VN"/>
        </w:rPr>
        <w:t>4</w:t>
      </w:r>
      <w:r>
        <w:rPr>
          <w:i/>
          <w:color w:val="000000"/>
          <w:sz w:val="28"/>
          <w:szCs w:val="28"/>
        </w:rPr>
        <w:t xml:space="preserve"> </w:t>
      </w:r>
      <w:r w:rsidRPr="00F52023">
        <w:rPr>
          <w:i/>
          <w:color w:val="000000"/>
          <w:sz w:val="28"/>
          <w:szCs w:val="28"/>
        </w:rPr>
        <w:t>được đăng trên cổng thông tin điện tử Ủ</w:t>
      </w:r>
      <w:r>
        <w:rPr>
          <w:i/>
          <w:color w:val="000000"/>
          <w:sz w:val="28"/>
          <w:szCs w:val="28"/>
        </w:rPr>
        <w:t xml:space="preserve">y ban MTTQ </w:t>
      </w:r>
      <w:r w:rsidRPr="00F52023">
        <w:rPr>
          <w:i/>
          <w:color w:val="000000"/>
          <w:sz w:val="28"/>
          <w:szCs w:val="28"/>
        </w:rPr>
        <w:t xml:space="preserve">Việt Nam tỉnh Bình Định, </w:t>
      </w:r>
      <w:hyperlink r:id="rId5" w:history="1">
        <w:r w:rsidRPr="00557B48">
          <w:rPr>
            <w:rStyle w:val="Hyperlink"/>
            <w:i/>
            <w:sz w:val="28"/>
            <w:szCs w:val="28"/>
          </w:rPr>
          <w:t>https://ubmttqvn.binhdinh.gov.vn/</w:t>
        </w:r>
      </w:hyperlink>
      <w:r>
        <w:rPr>
          <w:i/>
          <w:color w:val="000000"/>
          <w:sz w:val="28"/>
          <w:szCs w:val="28"/>
        </w:rPr>
        <w:t>.)</w:t>
      </w:r>
    </w:p>
    <w:p w14:paraId="1A9B7DB6" w14:textId="5D9956F6" w:rsidR="00F9367A" w:rsidRDefault="00FD31F1" w:rsidP="008658EA">
      <w:pPr>
        <w:spacing w:before="60" w:after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780" w:type="dxa"/>
        <w:tblInd w:w="-12" w:type="dxa"/>
        <w:tblLook w:val="04A0" w:firstRow="1" w:lastRow="0" w:firstColumn="1" w:lastColumn="0" w:noHBand="0" w:noVBand="1"/>
      </w:tblPr>
      <w:tblGrid>
        <w:gridCol w:w="4440"/>
        <w:gridCol w:w="5340"/>
      </w:tblGrid>
      <w:tr w:rsidR="00F9367A" w14:paraId="1C99D22E" w14:textId="77777777" w:rsidTr="00B943B1">
        <w:trPr>
          <w:trHeight w:val="2758"/>
        </w:trPr>
        <w:tc>
          <w:tcPr>
            <w:tcW w:w="4440" w:type="dxa"/>
            <w:hideMark/>
          </w:tcPr>
          <w:p w14:paraId="5A3262D1" w14:textId="77777777" w:rsidR="00F9367A" w:rsidRDefault="00F9367A" w:rsidP="008658EA">
            <w:pPr>
              <w:rPr>
                <w:color w:val="000000"/>
                <w:sz w:val="24"/>
                <w:lang w:val="nl-NL"/>
              </w:rPr>
            </w:pPr>
            <w:r>
              <w:rPr>
                <w:b/>
                <w:i/>
                <w:iCs/>
                <w:color w:val="000000"/>
                <w:sz w:val="24"/>
                <w:lang w:val="nl-NL"/>
              </w:rPr>
              <w:t>Nơi nhận</w:t>
            </w:r>
            <w:r>
              <w:rPr>
                <w:color w:val="000000"/>
                <w:sz w:val="24"/>
                <w:lang w:val="nl-NL"/>
              </w:rPr>
              <w:t xml:space="preserve">:   </w:t>
            </w:r>
          </w:p>
          <w:p w14:paraId="5A05D280" w14:textId="77777777" w:rsidR="00F9367A" w:rsidRDefault="00F9367A" w:rsidP="008658EA">
            <w:pPr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- Như trên; </w:t>
            </w:r>
          </w:p>
          <w:p w14:paraId="2C696BE4" w14:textId="77777777" w:rsidR="00F9367A" w:rsidRDefault="00F9367A" w:rsidP="008658EA">
            <w:pPr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BTT UBMTTQ VN tỉnh;</w:t>
            </w:r>
          </w:p>
          <w:p w14:paraId="635CD92D" w14:textId="77777777" w:rsidR="00F9367A" w:rsidRDefault="00F9367A" w:rsidP="008658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- Lưu: VT, BPT.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340" w:type="dxa"/>
          </w:tcPr>
          <w:p w14:paraId="7C047AE5" w14:textId="77777777" w:rsidR="00F9367A" w:rsidRDefault="00F9367A" w:rsidP="008658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TM. BAN THƯỜNG TRỰC</w:t>
            </w:r>
          </w:p>
          <w:p w14:paraId="52EBA471" w14:textId="77777777" w:rsidR="00F9367A" w:rsidRDefault="00F9367A" w:rsidP="008658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PHÓ CHỦ TỊCH </w:t>
            </w:r>
          </w:p>
          <w:p w14:paraId="351069A1" w14:textId="77777777" w:rsidR="00F9367A" w:rsidRDefault="00F9367A" w:rsidP="008658E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8AA6E87" w14:textId="61B25BDC" w:rsidR="00F9367A" w:rsidRPr="005C0165" w:rsidRDefault="005C0165" w:rsidP="008658EA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5C0165">
              <w:rPr>
                <w:b/>
                <w:i/>
                <w:iCs/>
                <w:color w:val="000000"/>
                <w:sz w:val="28"/>
                <w:szCs w:val="28"/>
              </w:rPr>
              <w:t>Đã ký</w:t>
            </w:r>
          </w:p>
          <w:p w14:paraId="4861164E" w14:textId="77777777" w:rsidR="005C0165" w:rsidRDefault="005C0165" w:rsidP="008658E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D5EE591" w14:textId="77777777" w:rsidR="00F9367A" w:rsidRDefault="00F9367A" w:rsidP="008658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Phạm Văn Nam</w:t>
            </w:r>
          </w:p>
        </w:tc>
      </w:tr>
    </w:tbl>
    <w:p w14:paraId="5420F4C5" w14:textId="77777777" w:rsidR="00F9367A" w:rsidRDefault="00F9367A" w:rsidP="00F9367A"/>
    <w:p w14:paraId="0F5AFD0A" w14:textId="77777777" w:rsidR="00F9367A" w:rsidRDefault="00F9367A" w:rsidP="00F9367A"/>
    <w:p w14:paraId="30AA2972" w14:textId="77777777" w:rsidR="00F9367A" w:rsidRDefault="00F9367A" w:rsidP="00F9367A"/>
    <w:p w14:paraId="0B04D8D4" w14:textId="77777777" w:rsidR="00F9367A" w:rsidRDefault="00F9367A" w:rsidP="00F9367A"/>
    <w:p w14:paraId="53FEEB65" w14:textId="77777777" w:rsidR="00F9367A" w:rsidRDefault="00F9367A" w:rsidP="00F9367A"/>
    <w:p w14:paraId="75996C3D" w14:textId="77777777" w:rsidR="00F9367A" w:rsidRDefault="00F9367A" w:rsidP="00F9367A"/>
    <w:p w14:paraId="19DA453E" w14:textId="77777777" w:rsidR="00F9367A" w:rsidRDefault="00F9367A" w:rsidP="00F9367A"/>
    <w:p w14:paraId="659F1059" w14:textId="77777777" w:rsidR="00F9367A" w:rsidRDefault="00F9367A" w:rsidP="00F9367A"/>
    <w:p w14:paraId="22430259" w14:textId="77777777" w:rsidR="00F9367A" w:rsidRDefault="00F9367A" w:rsidP="00F9367A"/>
    <w:p w14:paraId="7FBDC5E7" w14:textId="77777777" w:rsidR="00F9367A" w:rsidRDefault="00F9367A" w:rsidP="00F9367A"/>
    <w:sectPr w:rsidR="00F9367A" w:rsidSect="00773620">
      <w:pgSz w:w="11907" w:h="16840" w:code="9"/>
      <w:pgMar w:top="851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12116"/>
    <w:multiLevelType w:val="hybridMultilevel"/>
    <w:tmpl w:val="91F00738"/>
    <w:lvl w:ilvl="0" w:tplc="64A8F9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5627F"/>
    <w:multiLevelType w:val="hybridMultilevel"/>
    <w:tmpl w:val="A0B27B54"/>
    <w:lvl w:ilvl="0" w:tplc="0C4C2F4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7A"/>
    <w:rsid w:val="002D0260"/>
    <w:rsid w:val="002E4E12"/>
    <w:rsid w:val="00354DD7"/>
    <w:rsid w:val="003D34D6"/>
    <w:rsid w:val="00520FCE"/>
    <w:rsid w:val="005C0165"/>
    <w:rsid w:val="007D6BAA"/>
    <w:rsid w:val="008658EA"/>
    <w:rsid w:val="009E3EDE"/>
    <w:rsid w:val="00C80CE6"/>
    <w:rsid w:val="00DB1D79"/>
    <w:rsid w:val="00F9367A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DE4D"/>
  <w15:docId w15:val="{914D00B8-A15C-44D3-AA16-59878B3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7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D31F1"/>
    <w:pPr>
      <w:ind w:firstLine="109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D31F1"/>
    <w:rPr>
      <w:rFonts w:eastAsia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FD31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bmttqvn.binhdinh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Dell</dc:creator>
  <cp:lastModifiedBy>Đào Tâm</cp:lastModifiedBy>
  <cp:revision>3</cp:revision>
  <cp:lastPrinted>2023-06-26T08:04:00Z</cp:lastPrinted>
  <dcterms:created xsi:type="dcterms:W3CDTF">2023-07-04T07:03:00Z</dcterms:created>
  <dcterms:modified xsi:type="dcterms:W3CDTF">2023-07-04T07:04:00Z</dcterms:modified>
</cp:coreProperties>
</file>