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Lines="120" w:afterLines="120"/>
        <w:ind w:firstLine="720"/>
        <w:jc w:val="center"/>
        <w:rPr>
          <w:b/>
          <w:color w:val="000000" w:themeColor="text1"/>
          <w:lang w:val="vi-VN"/>
        </w:rPr>
      </w:pPr>
      <w:r>
        <w:rPr>
          <w:b/>
          <w:color w:val="000000" w:themeColor="text1"/>
          <w:lang w:val="vi-VN"/>
        </w:rPr>
        <w:t>HƯỚNG DẪN THỐNG KÊ NHÂN KHẨU THÔN</w:t>
      </w:r>
    </w:p>
    <w:p>
      <w:pPr>
        <w:spacing w:beforeLines="120" w:afterLines="120"/>
        <w:ind w:left="-90" w:firstLine="810"/>
        <w:jc w:val="both"/>
        <w:rPr>
          <w:color w:val="000000" w:themeColor="text1"/>
          <w:lang w:val="nl-NL"/>
        </w:rPr>
      </w:pPr>
      <w:r>
        <w:rPr>
          <w:color w:val="000000" w:themeColor="text1"/>
          <w:lang w:val="vi-VN"/>
        </w:rPr>
        <w:t>Để đảm bảo thuận lợi cho việc thống kê nhân khẩu của thôn, Văn phòng dự án xin</w:t>
      </w:r>
      <w:r>
        <w:rPr>
          <w:color w:val="000000" w:themeColor="text1"/>
          <w:lang w:val="nl-NL"/>
        </w:rPr>
        <w:t xml:space="preserve"> </w:t>
      </w:r>
      <w:r>
        <w:rPr>
          <w:color w:val="000000" w:themeColor="text1"/>
          <w:lang w:val="vi-VN"/>
        </w:rPr>
        <w:t>hướng dẫn chi tiết cách th</w:t>
      </w:r>
      <w:r>
        <w:rPr>
          <w:color w:val="000000" w:themeColor="text1"/>
        </w:rPr>
        <w:t>ố</w:t>
      </w:r>
      <w:r>
        <w:rPr>
          <w:color w:val="000000" w:themeColor="text1"/>
          <w:lang w:val="vi-VN"/>
        </w:rPr>
        <w:t xml:space="preserve">ng kê nhân khẩu cho các thôn được chọn khảo sát gửi cụ thể như sau: </w:t>
      </w:r>
    </w:p>
    <w:p>
      <w:pPr>
        <w:spacing w:beforeLines="120" w:afterLines="120"/>
        <w:ind w:left="-90"/>
        <w:jc w:val="both"/>
        <w:rPr>
          <w:color w:val="000000" w:themeColor="text1"/>
          <w:lang w:val="vi-VN"/>
        </w:rPr>
      </w:pPr>
      <w:r>
        <w:rPr>
          <w:b/>
          <w:color w:val="000000" w:themeColor="text1"/>
          <w:lang w:val="nl-NL"/>
        </w:rPr>
        <w:t xml:space="preserve">     -Cột </w:t>
      </w:r>
      <w:r>
        <w:rPr>
          <w:b/>
          <w:color w:val="000000" w:themeColor="text1"/>
          <w:lang w:val="vi-VN"/>
        </w:rPr>
        <w:t>1</w:t>
      </w:r>
      <w:r>
        <w:rPr>
          <w:b/>
          <w:color w:val="000000" w:themeColor="text1"/>
          <w:lang w:val="nl-NL"/>
        </w:rPr>
        <w:t xml:space="preserve">: Số thứ tự hộ </w:t>
      </w:r>
    </w:p>
    <w:p>
      <w:pPr>
        <w:spacing w:beforeLines="120" w:afterLines="120"/>
        <w:ind w:left="-90"/>
        <w:jc w:val="both"/>
        <w:rPr>
          <w:b/>
          <w:color w:val="000000" w:themeColor="text1"/>
        </w:rPr>
      </w:pPr>
      <w:r>
        <w:rPr>
          <w:b/>
          <w:color w:val="000000" w:themeColor="text1"/>
          <w:lang w:val="nl-NL"/>
        </w:rPr>
        <w:t xml:space="preserve">     -Cột </w:t>
      </w:r>
      <w:r>
        <w:rPr>
          <w:b/>
          <w:color w:val="000000" w:themeColor="text1"/>
          <w:lang w:val="vi-VN"/>
        </w:rPr>
        <w:t>2</w:t>
      </w:r>
      <w:r>
        <w:rPr>
          <w:b/>
          <w:color w:val="000000" w:themeColor="text1"/>
          <w:lang w:val="nl-NL"/>
        </w:rPr>
        <w:t xml:space="preserve">: </w:t>
      </w:r>
      <w:r>
        <w:rPr>
          <w:b/>
          <w:color w:val="000000" w:themeColor="text1"/>
          <w:lang w:val="vi-VN"/>
        </w:rPr>
        <w:t>Ghi s</w:t>
      </w:r>
      <w:r>
        <w:rPr>
          <w:b/>
          <w:color w:val="000000" w:themeColor="text1"/>
          <w:lang w:val="nl-NL"/>
        </w:rPr>
        <w:t xml:space="preserve">ố thứ tự của từng nhân khẩu trong hộ. </w:t>
      </w:r>
      <w:r>
        <w:rPr>
          <w:color w:val="000000" w:themeColor="text1"/>
        </w:rPr>
        <w:t>Trong đó</w:t>
      </w:r>
      <w:r>
        <w:rPr>
          <w:color w:val="000000" w:themeColor="text1"/>
          <w:lang w:val="vi-VN"/>
        </w:rPr>
        <w:t>,</w:t>
      </w:r>
      <w:r>
        <w:rPr>
          <w:b/>
          <w:color w:val="000000" w:themeColor="text1"/>
        </w:rPr>
        <w:t xml:space="preserve"> chủ hộ mang số 1</w:t>
      </w:r>
      <w:r>
        <w:rPr>
          <w:b/>
          <w:color w:val="000000" w:themeColor="text1"/>
          <w:lang w:val="vi-VN"/>
        </w:rPr>
        <w:t xml:space="preserve">, số thứ tự tiếp theo (2,3,4,5) là ghi ứng các thành viên trong gia đình </w:t>
      </w:r>
      <w:r>
        <w:rPr>
          <w:b/>
          <w:color w:val="000000" w:themeColor="text1"/>
        </w:rPr>
        <w:t>.</w:t>
      </w:r>
    </w:p>
    <w:p>
      <w:pPr>
        <w:spacing w:beforeLines="120" w:afterLines="120"/>
        <w:ind w:left="-90"/>
        <w:jc w:val="both"/>
        <w:rPr>
          <w:b/>
          <w:color w:val="000000" w:themeColor="text1"/>
        </w:rPr>
      </w:pPr>
      <w:r>
        <w:rPr>
          <w:b/>
          <w:color w:val="000000" w:themeColor="text1"/>
        </w:rPr>
        <w:t xml:space="preserve">     -Cột </w:t>
      </w:r>
      <w:r>
        <w:rPr>
          <w:b/>
          <w:color w:val="000000" w:themeColor="text1"/>
          <w:lang w:val="vi-VN"/>
        </w:rPr>
        <w:t>3</w:t>
      </w:r>
      <w:r>
        <w:rPr>
          <w:b/>
          <w:color w:val="000000" w:themeColor="text1"/>
        </w:rPr>
        <w:t xml:space="preserve">: </w:t>
      </w:r>
      <w:r>
        <w:rPr>
          <w:b/>
          <w:color w:val="000000" w:themeColor="text1"/>
          <w:lang w:val="vi-VN"/>
        </w:rPr>
        <w:t>Ghi h</w:t>
      </w:r>
      <w:r>
        <w:rPr>
          <w:b/>
          <w:color w:val="000000" w:themeColor="text1"/>
        </w:rPr>
        <w:t xml:space="preserve">ọ tên nhân khẩu trong hộ </w:t>
      </w:r>
      <w:r>
        <w:rPr>
          <w:b/>
          <w:color w:val="000000" w:themeColor="text1"/>
          <w:lang w:val="vi-VN"/>
        </w:rPr>
        <w:t xml:space="preserve">nằm </w:t>
      </w:r>
      <w:r>
        <w:rPr>
          <w:color w:val="000000" w:themeColor="text1"/>
        </w:rPr>
        <w:t xml:space="preserve">trong độ tuổi </w:t>
      </w:r>
      <w:r>
        <w:rPr>
          <w:color w:val="000000" w:themeColor="text1"/>
          <w:lang w:val="vi-VN"/>
        </w:rPr>
        <w:t xml:space="preserve">từ </w:t>
      </w:r>
      <w:r>
        <w:rPr>
          <w:color w:val="000000" w:themeColor="text1"/>
        </w:rPr>
        <w:t xml:space="preserve">18-70 hiện đang có mặt ở địa phương . </w:t>
      </w:r>
    </w:p>
    <w:p>
      <w:pPr>
        <w:spacing w:beforeLines="120" w:afterLines="120"/>
        <w:ind w:left="-90"/>
        <w:jc w:val="both"/>
        <w:rPr>
          <w:color w:val="000000" w:themeColor="text1"/>
        </w:rPr>
      </w:pPr>
      <w:r>
        <w:rPr>
          <w:b/>
          <w:color w:val="000000" w:themeColor="text1"/>
        </w:rPr>
        <w:t xml:space="preserve">     -Cột </w:t>
      </w:r>
      <w:r>
        <w:rPr>
          <w:b/>
          <w:color w:val="000000" w:themeColor="text1"/>
          <w:lang w:val="vi-VN"/>
        </w:rPr>
        <w:t>4</w:t>
      </w:r>
      <w:r>
        <w:rPr>
          <w:b/>
          <w:color w:val="000000" w:themeColor="text1"/>
        </w:rPr>
        <w:t>: G</w:t>
      </w:r>
      <w:r>
        <w:rPr>
          <w:b/>
          <w:color w:val="000000" w:themeColor="text1"/>
          <w:lang w:val="vi-VN"/>
        </w:rPr>
        <w:t>hi các c</w:t>
      </w:r>
      <w:r>
        <w:rPr>
          <w:b/>
          <w:color w:val="000000" w:themeColor="text1"/>
        </w:rPr>
        <w:t xml:space="preserve">hú thích </w:t>
      </w:r>
      <w:r>
        <w:rPr>
          <w:b/>
          <w:color w:val="000000" w:themeColor="text1"/>
          <w:lang w:val="vi-VN"/>
        </w:rPr>
        <w:t xml:space="preserve">về </w:t>
      </w:r>
      <w:r>
        <w:rPr>
          <w:b/>
          <w:color w:val="000000" w:themeColor="text1"/>
        </w:rPr>
        <w:t>chủ hộ</w:t>
      </w:r>
      <w:r>
        <w:rPr>
          <w:b/>
          <w:color w:val="000000" w:themeColor="text1"/>
          <w:lang w:val="vi-VN"/>
        </w:rPr>
        <w:t xml:space="preserve"> và các thành viên</w:t>
      </w:r>
      <w:r>
        <w:rPr>
          <w:b/>
          <w:color w:val="000000" w:themeColor="text1"/>
        </w:rPr>
        <w:t>:</w:t>
      </w:r>
      <w:r>
        <w:rPr>
          <w:color w:val="000000" w:themeColor="text1"/>
        </w:rPr>
        <w:t xml:space="preserve"> Nếu xảy ra các trường hợp sau: bị bệnh nan y, đã chết, học sinh/sinh viên đi học xa, đi nước ngoài/xuất khẩu lao động, thường xuyên đi làm xa… </w:t>
      </w:r>
    </w:p>
    <w:p>
      <w:pPr>
        <w:spacing w:beforeLines="120" w:afterLines="120"/>
        <w:ind w:left="-90"/>
        <w:jc w:val="both"/>
        <w:rPr>
          <w:i/>
        </w:rPr>
      </w:pPr>
      <w:r>
        <w:t xml:space="preserve">      Nếu có thành viên trong hộ là người khuyết tật, đề nghị ghi rõ thêm dạng khuyết tật vào </w:t>
      </w:r>
      <w:r>
        <w:rPr>
          <w:b/>
        </w:rPr>
        <w:t>cột 4</w:t>
      </w:r>
      <w:r>
        <w:t xml:space="preserve"> </w:t>
      </w:r>
      <w:r>
        <w:rPr>
          <w:i/>
        </w:rPr>
        <w:t>(ghi ngắn gọn: khuyết tật vận động; nghe, nói; nhìn; thần kinh, tâm thần; trí tuệ; khuyết tật khác)</w:t>
      </w:r>
    </w:p>
    <w:tbl>
      <w:tblPr>
        <w:tblW w:w="9781" w:type="dxa"/>
        <w:tblInd w:w="108" w:type="dxa"/>
        <w:tblLook w:val="04A0"/>
      </w:tblPr>
      <w:tblGrid>
        <w:gridCol w:w="1418"/>
        <w:gridCol w:w="8363"/>
      </w:tblGrid>
      <w:tr>
        <w:trPr>
          <w:trHeight w:val="518"/>
        </w:trPr>
        <w:tc>
          <w:tcPr>
            <w:tcW w:w="978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pPr>
              <w:rPr>
                <w:iCs/>
              </w:rPr>
            </w:pPr>
            <w:bookmarkStart w:id="0" w:name="_GoBack"/>
            <w:bookmarkEnd w:id="0"/>
            <w:r>
              <w:rPr>
                <w:iCs/>
              </w:rPr>
              <w:t>Giải thích từ ngữ</w:t>
            </w:r>
          </w:p>
        </w:tc>
      </w:tr>
      <w:tr>
        <w:trPr>
          <w:trHeight w:val="711"/>
        </w:trPr>
        <w:tc>
          <w:tcPr>
            <w:tcW w:w="1418" w:type="dxa"/>
            <w:tcBorders>
              <w:top w:val="nil"/>
              <w:left w:val="single" w:sz="4" w:space="0" w:color="auto"/>
              <w:bottom w:val="nil"/>
              <w:right w:val="single" w:sz="4" w:space="0" w:color="auto"/>
            </w:tcBorders>
            <w:shd w:val="clear" w:color="auto" w:fill="auto"/>
            <w:vAlign w:val="center"/>
            <w:hideMark/>
          </w:tcPr>
          <w:p>
            <w:pPr>
              <w:jc w:val="center"/>
              <w:rPr>
                <w:b/>
                <w:bCs/>
                <w:i/>
                <w:iCs/>
                <w:sz w:val="24"/>
                <w:szCs w:val="24"/>
              </w:rPr>
            </w:pPr>
            <w:r>
              <w:rPr>
                <w:b/>
                <w:bCs/>
                <w:i/>
                <w:iCs/>
                <w:sz w:val="24"/>
                <w:szCs w:val="24"/>
              </w:rPr>
              <w:t>Khuyết tật vận động</w:t>
            </w:r>
          </w:p>
        </w:tc>
        <w:tc>
          <w:tcPr>
            <w:tcW w:w="8363" w:type="dxa"/>
            <w:tcBorders>
              <w:top w:val="single" w:sz="4" w:space="0" w:color="auto"/>
              <w:left w:val="nil"/>
              <w:bottom w:val="single" w:sz="4" w:space="0" w:color="auto"/>
              <w:right w:val="single" w:sz="4" w:space="0" w:color="000000"/>
            </w:tcBorders>
            <w:shd w:val="clear" w:color="auto" w:fill="auto"/>
            <w:vAlign w:val="center"/>
            <w:hideMark/>
          </w:tcPr>
          <w:p>
            <w:pPr>
              <w:rPr>
                <w:sz w:val="24"/>
                <w:szCs w:val="24"/>
              </w:rPr>
            </w:pPr>
            <w:r>
              <w:rPr>
                <w:sz w:val="24"/>
                <w:szCs w:val="24"/>
              </w:rPr>
              <w:t>nếu công dân trong tình trạng giảm hoặc mất chức năng cử động đầu, cổ, chân, tay, thân mình dẫn đến hạn chế trong vận động, di chuyển</w:t>
            </w:r>
          </w:p>
        </w:tc>
      </w:tr>
      <w:tr>
        <w:trPr>
          <w:trHeight w:val="977"/>
        </w:trPr>
        <w:tc>
          <w:tcPr>
            <w:tcW w:w="1418" w:type="dxa"/>
            <w:tcBorders>
              <w:top w:val="single" w:sz="4" w:space="0" w:color="auto"/>
              <w:left w:val="single" w:sz="4" w:space="0" w:color="auto"/>
              <w:bottom w:val="nil"/>
              <w:right w:val="single" w:sz="4" w:space="0" w:color="auto"/>
            </w:tcBorders>
            <w:shd w:val="clear" w:color="auto" w:fill="auto"/>
            <w:vAlign w:val="center"/>
            <w:hideMark/>
          </w:tcPr>
          <w:p>
            <w:pPr>
              <w:jc w:val="center"/>
              <w:rPr>
                <w:b/>
                <w:bCs/>
                <w:i/>
                <w:iCs/>
                <w:sz w:val="24"/>
                <w:szCs w:val="24"/>
              </w:rPr>
            </w:pPr>
            <w:r>
              <w:rPr>
                <w:b/>
                <w:bCs/>
                <w:i/>
                <w:iCs/>
                <w:sz w:val="24"/>
                <w:szCs w:val="24"/>
              </w:rPr>
              <w:t xml:space="preserve">Khuyết tật nghe, nói </w:t>
            </w:r>
          </w:p>
        </w:tc>
        <w:tc>
          <w:tcPr>
            <w:tcW w:w="8363" w:type="dxa"/>
            <w:tcBorders>
              <w:top w:val="single" w:sz="4" w:space="0" w:color="auto"/>
              <w:left w:val="nil"/>
              <w:bottom w:val="single" w:sz="4" w:space="0" w:color="auto"/>
              <w:right w:val="single" w:sz="4" w:space="0" w:color="000000"/>
            </w:tcBorders>
            <w:shd w:val="clear" w:color="auto" w:fill="auto"/>
            <w:vAlign w:val="center"/>
            <w:hideMark/>
          </w:tcPr>
          <w:p>
            <w:pPr>
              <w:rPr>
                <w:sz w:val="24"/>
                <w:szCs w:val="24"/>
              </w:rPr>
            </w:pPr>
            <w:r>
              <w:rPr>
                <w:sz w:val="24"/>
                <w:szCs w:val="24"/>
              </w:rPr>
              <w:t>nếu công dân trong tình trạng giảm hoặc mất chức năng nghe, nói hoặc cả nghe và nói, phát âm thành tiếng và câu rõ ràng dẫn đến hạn chế trong giao tiếp, trao đổi thông tin bằng lời nói.</w:t>
            </w:r>
          </w:p>
        </w:tc>
      </w:tr>
      <w:tr>
        <w:trPr>
          <w:trHeight w:val="706"/>
        </w:trPr>
        <w:tc>
          <w:tcPr>
            <w:tcW w:w="1418" w:type="dxa"/>
            <w:tcBorders>
              <w:top w:val="single" w:sz="4" w:space="0" w:color="auto"/>
              <w:left w:val="single" w:sz="4" w:space="0" w:color="auto"/>
              <w:bottom w:val="nil"/>
              <w:right w:val="single" w:sz="4" w:space="0" w:color="auto"/>
            </w:tcBorders>
            <w:shd w:val="clear" w:color="auto" w:fill="auto"/>
            <w:vAlign w:val="center"/>
            <w:hideMark/>
          </w:tcPr>
          <w:p>
            <w:pPr>
              <w:jc w:val="center"/>
              <w:rPr>
                <w:b/>
                <w:bCs/>
                <w:i/>
                <w:iCs/>
                <w:sz w:val="24"/>
                <w:szCs w:val="24"/>
              </w:rPr>
            </w:pPr>
            <w:r>
              <w:rPr>
                <w:b/>
                <w:bCs/>
                <w:i/>
                <w:iCs/>
                <w:sz w:val="24"/>
                <w:szCs w:val="24"/>
              </w:rPr>
              <w:t>Khuyết tật nhìn</w:t>
            </w:r>
          </w:p>
        </w:tc>
        <w:tc>
          <w:tcPr>
            <w:tcW w:w="8363" w:type="dxa"/>
            <w:tcBorders>
              <w:top w:val="single" w:sz="4" w:space="0" w:color="auto"/>
              <w:left w:val="nil"/>
              <w:bottom w:val="single" w:sz="4" w:space="0" w:color="auto"/>
              <w:right w:val="single" w:sz="4" w:space="0" w:color="000000"/>
            </w:tcBorders>
            <w:shd w:val="clear" w:color="auto" w:fill="auto"/>
            <w:vAlign w:val="center"/>
            <w:hideMark/>
          </w:tcPr>
          <w:p>
            <w:pPr>
              <w:rPr>
                <w:sz w:val="24"/>
                <w:szCs w:val="24"/>
              </w:rPr>
            </w:pPr>
            <w:r>
              <w:rPr>
                <w:sz w:val="24"/>
                <w:szCs w:val="24"/>
              </w:rPr>
              <w:t>nếu công dân trong tình trạng giảm hoặc mất khả năng nhìn và cảm nhận ánh sáng, màu sắc, hình ảnh, sự vật trong điều kiện ánh sáng và môi trường bình thường</w:t>
            </w:r>
          </w:p>
        </w:tc>
      </w:tr>
      <w:tr>
        <w:trPr>
          <w:trHeight w:val="700"/>
        </w:trPr>
        <w:tc>
          <w:tcPr>
            <w:tcW w:w="1418" w:type="dxa"/>
            <w:tcBorders>
              <w:top w:val="single" w:sz="4" w:space="0" w:color="auto"/>
              <w:left w:val="single" w:sz="4" w:space="0" w:color="auto"/>
              <w:bottom w:val="nil"/>
              <w:right w:val="single" w:sz="4" w:space="0" w:color="auto"/>
            </w:tcBorders>
            <w:shd w:val="clear" w:color="auto" w:fill="auto"/>
            <w:vAlign w:val="center"/>
            <w:hideMark/>
          </w:tcPr>
          <w:p>
            <w:pPr>
              <w:jc w:val="center"/>
              <w:rPr>
                <w:b/>
                <w:bCs/>
                <w:i/>
                <w:iCs/>
                <w:sz w:val="24"/>
                <w:szCs w:val="24"/>
              </w:rPr>
            </w:pPr>
            <w:r>
              <w:rPr>
                <w:b/>
                <w:bCs/>
                <w:i/>
                <w:iCs/>
                <w:sz w:val="24"/>
                <w:szCs w:val="24"/>
              </w:rPr>
              <w:t>Khuyết tật thần kinh, tâm thần</w:t>
            </w:r>
          </w:p>
        </w:tc>
        <w:tc>
          <w:tcPr>
            <w:tcW w:w="8363" w:type="dxa"/>
            <w:tcBorders>
              <w:top w:val="single" w:sz="4" w:space="0" w:color="auto"/>
              <w:left w:val="nil"/>
              <w:bottom w:val="single" w:sz="4" w:space="0" w:color="auto"/>
              <w:right w:val="single" w:sz="4" w:space="0" w:color="000000"/>
            </w:tcBorders>
            <w:shd w:val="clear" w:color="auto" w:fill="auto"/>
            <w:vAlign w:val="center"/>
            <w:hideMark/>
          </w:tcPr>
          <w:p>
            <w:pPr>
              <w:rPr>
                <w:sz w:val="24"/>
                <w:szCs w:val="24"/>
              </w:rPr>
            </w:pPr>
            <w:r>
              <w:rPr>
                <w:sz w:val="24"/>
                <w:szCs w:val="24"/>
              </w:rPr>
              <w:t>nếu công dân trong tình trạng rối loạn tri giác, trí nhớ, cảm xúc, kiểm soát hành vi, suy nghĩ và có biểu hiện với những lời nói, hành động bất thường</w:t>
            </w:r>
          </w:p>
        </w:tc>
      </w:tr>
      <w:tr>
        <w:trPr>
          <w:trHeight w:val="711"/>
        </w:trPr>
        <w:tc>
          <w:tcPr>
            <w:tcW w:w="1418" w:type="dxa"/>
            <w:tcBorders>
              <w:top w:val="single" w:sz="4" w:space="0" w:color="auto"/>
              <w:left w:val="single" w:sz="4" w:space="0" w:color="auto"/>
              <w:bottom w:val="nil"/>
              <w:right w:val="single" w:sz="4" w:space="0" w:color="auto"/>
            </w:tcBorders>
            <w:shd w:val="clear" w:color="auto" w:fill="auto"/>
            <w:vAlign w:val="center"/>
            <w:hideMark/>
          </w:tcPr>
          <w:p>
            <w:pPr>
              <w:jc w:val="center"/>
              <w:rPr>
                <w:b/>
                <w:bCs/>
                <w:i/>
                <w:iCs/>
                <w:sz w:val="24"/>
                <w:szCs w:val="24"/>
              </w:rPr>
            </w:pPr>
            <w:r>
              <w:rPr>
                <w:b/>
                <w:bCs/>
                <w:i/>
                <w:iCs/>
                <w:sz w:val="24"/>
                <w:szCs w:val="24"/>
              </w:rPr>
              <w:t>Khuyết tật trí tuệ</w:t>
            </w:r>
          </w:p>
        </w:tc>
        <w:tc>
          <w:tcPr>
            <w:tcW w:w="8363" w:type="dxa"/>
            <w:tcBorders>
              <w:top w:val="single" w:sz="4" w:space="0" w:color="auto"/>
              <w:left w:val="nil"/>
              <w:bottom w:val="single" w:sz="4" w:space="0" w:color="auto"/>
              <w:right w:val="single" w:sz="4" w:space="0" w:color="000000"/>
            </w:tcBorders>
            <w:shd w:val="clear" w:color="auto" w:fill="auto"/>
            <w:vAlign w:val="center"/>
            <w:hideMark/>
          </w:tcPr>
          <w:p>
            <w:pPr>
              <w:rPr>
                <w:sz w:val="24"/>
                <w:szCs w:val="24"/>
              </w:rPr>
            </w:pPr>
            <w:r>
              <w:rPr>
                <w:sz w:val="24"/>
                <w:szCs w:val="24"/>
              </w:rPr>
              <w:t>nếu công dân trong tình trạng giảm hoặc mất khả năng nhận thức, tư duy biểu hiện bằng việc chậm hoặc không thể suy nghĩ, phân tích về sự vật, hiện tượng, giải quyết sự việc.</w:t>
            </w:r>
          </w:p>
        </w:tc>
      </w:tr>
      <w:tr>
        <w:trPr>
          <w:trHeight w:val="71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i/>
                <w:iCs/>
                <w:sz w:val="24"/>
                <w:szCs w:val="24"/>
              </w:rPr>
            </w:pPr>
            <w:r>
              <w:rPr>
                <w:b/>
                <w:bCs/>
                <w:i/>
                <w:iCs/>
                <w:sz w:val="24"/>
                <w:szCs w:val="24"/>
              </w:rPr>
              <w:t>Khuyết tật khác</w:t>
            </w:r>
          </w:p>
        </w:tc>
        <w:tc>
          <w:tcPr>
            <w:tcW w:w="8363" w:type="dxa"/>
            <w:tcBorders>
              <w:top w:val="single" w:sz="4" w:space="0" w:color="auto"/>
              <w:left w:val="nil"/>
              <w:bottom w:val="single" w:sz="4" w:space="0" w:color="auto"/>
              <w:right w:val="single" w:sz="4" w:space="0" w:color="000000"/>
            </w:tcBorders>
            <w:shd w:val="clear" w:color="auto" w:fill="auto"/>
            <w:vAlign w:val="center"/>
            <w:hideMark/>
          </w:tcPr>
          <w:p>
            <w:pPr>
              <w:rPr>
                <w:sz w:val="24"/>
                <w:szCs w:val="24"/>
              </w:rPr>
            </w:pPr>
            <w:r>
              <w:rPr>
                <w:sz w:val="24"/>
                <w:szCs w:val="24"/>
              </w:rPr>
              <w:t>nếu công dân trong tình trạng giảm hoặc mất những chức năng cơ thể khiến cho hoạt động lao động, sinh hoạt, học tập gặp khó khăn mà không thuộc các trường hợp trên</w:t>
            </w:r>
          </w:p>
        </w:tc>
      </w:tr>
    </w:tbl>
    <w:p>
      <w:pPr>
        <w:spacing w:beforeLines="120" w:afterLines="120"/>
        <w:ind w:left="-90"/>
        <w:jc w:val="both"/>
        <w:rPr>
          <w:color w:val="000000" w:themeColor="text1"/>
          <w:lang w:val="vi-VN"/>
        </w:rPr>
      </w:pPr>
      <w:r>
        <w:rPr>
          <w:b/>
          <w:color w:val="000000" w:themeColor="text1"/>
        </w:rPr>
        <w:t xml:space="preserve">     -Cột </w:t>
      </w:r>
      <w:r>
        <w:rPr>
          <w:b/>
          <w:color w:val="000000" w:themeColor="text1"/>
          <w:lang w:val="vi-VN"/>
        </w:rPr>
        <w:t>5</w:t>
      </w:r>
      <w:r>
        <w:rPr>
          <w:b/>
          <w:color w:val="000000" w:themeColor="text1"/>
        </w:rPr>
        <w:t xml:space="preserve">: </w:t>
      </w:r>
      <w:r>
        <w:rPr>
          <w:b/>
          <w:color w:val="000000" w:themeColor="text1"/>
          <w:lang w:val="vi-VN"/>
        </w:rPr>
        <w:t>Ghi t</w:t>
      </w:r>
      <w:r>
        <w:rPr>
          <w:b/>
          <w:color w:val="000000" w:themeColor="text1"/>
        </w:rPr>
        <w:t>uổi</w:t>
      </w:r>
      <w:r>
        <w:rPr>
          <w:color w:val="000000" w:themeColor="text1"/>
        </w:rPr>
        <w:t xml:space="preserve">: Điền theo tuổi </w:t>
      </w:r>
      <w:r>
        <w:rPr>
          <w:color w:val="000000" w:themeColor="text1"/>
          <w:lang w:val="vi-VN"/>
        </w:rPr>
        <w:t>khai sinh của mỗi người</w:t>
      </w:r>
    </w:p>
    <w:p>
      <w:pPr>
        <w:spacing w:beforeLines="120" w:afterLines="120"/>
        <w:ind w:left="-90"/>
        <w:jc w:val="both"/>
        <w:rPr>
          <w:color w:val="000000" w:themeColor="text1"/>
          <w:lang w:val="vi-VN"/>
        </w:rPr>
      </w:pPr>
      <w:r>
        <w:rPr>
          <w:b/>
          <w:color w:val="000000" w:themeColor="text1"/>
        </w:rPr>
        <w:t xml:space="preserve">     </w:t>
      </w:r>
      <w:r>
        <w:rPr>
          <w:b/>
          <w:color w:val="000000" w:themeColor="text1"/>
          <w:lang w:val="vi-VN"/>
        </w:rPr>
        <w:t xml:space="preserve">-Cột 6 </w:t>
      </w:r>
      <w:r>
        <w:rPr>
          <w:b/>
          <w:color w:val="000000" w:themeColor="text1"/>
        </w:rPr>
        <w:t>-</w:t>
      </w:r>
      <w:r>
        <w:rPr>
          <w:b/>
          <w:color w:val="000000" w:themeColor="text1"/>
          <w:lang w:val="vi-VN"/>
        </w:rPr>
        <w:t xml:space="preserve"> Cột 7: </w:t>
      </w:r>
      <w:r>
        <w:rPr>
          <w:color w:val="000000" w:themeColor="text1"/>
          <w:lang w:val="vi-VN"/>
        </w:rPr>
        <w:t xml:space="preserve"> </w:t>
      </w:r>
      <w:r>
        <w:rPr>
          <w:color w:val="000000" w:themeColor="text1"/>
        </w:rPr>
        <w:t>G</w:t>
      </w:r>
      <w:r>
        <w:rPr>
          <w:color w:val="000000" w:themeColor="text1"/>
          <w:lang w:val="vi-VN"/>
        </w:rPr>
        <w:t>hi giới tính là Nam/ Nữ bằng cách điền chữ X</w:t>
      </w:r>
    </w:p>
    <w:p>
      <w:pPr>
        <w:spacing w:before="60" w:after="60"/>
        <w:ind w:firstLine="720"/>
        <w:jc w:val="both"/>
        <w:rPr>
          <w:b/>
        </w:rPr>
      </w:pPr>
      <w:r>
        <w:rPr>
          <w:color w:val="000000" w:themeColor="text1"/>
        </w:rPr>
        <w:lastRenderedPageBreak/>
        <w:t xml:space="preserve">Vì đây là bảng mẫu thống nhất cho cả 63 tỉnh trên cả nước nên khi điền thông tin, </w:t>
      </w:r>
      <w:r>
        <w:t xml:space="preserve">cần giữ nguyên thông tin, nội dung các dòng, cột của bảng, không kẻ thêm cột và không thêm các ô khác </w:t>
      </w:r>
      <w:r>
        <w:rPr>
          <w:i/>
        </w:rPr>
        <w:t>(nếu số nhân khẩu trong hộ khi thống kê nhiều hơn số dòng trong biểu mẫu hướng dẫn thì được bổ sung thêm dòng để đảm bảo thống kê hết số lượng nhân khẩu trong hộ).</w:t>
      </w:r>
    </w:p>
    <w:p>
      <w:pPr>
        <w:spacing w:beforeLines="120" w:afterLines="120"/>
        <w:ind w:left="-90" w:firstLine="810"/>
        <w:jc w:val="both"/>
        <w:rPr>
          <w:color w:val="000000" w:themeColor="text1"/>
        </w:rPr>
      </w:pPr>
      <w:r>
        <w:rPr>
          <w:color w:val="000000" w:themeColor="text1"/>
        </w:rPr>
        <w:t xml:space="preserve">Mọi thắc mắc liên hệ đồng chí </w:t>
      </w:r>
      <w:r>
        <w:rPr>
          <w:b/>
          <w:color w:val="000000" w:themeColor="text1"/>
        </w:rPr>
        <w:t>Lưu Minh Hiếu</w:t>
      </w:r>
      <w:r>
        <w:rPr>
          <w:color w:val="000000" w:themeColor="text1"/>
        </w:rPr>
        <w:t>, chuyên viên Ban Dân chủ – Pháp luật Ủy ban MTTQ Việt Nam tỉnh, SĐT: 0916.196910</w:t>
      </w:r>
    </w:p>
    <w:p>
      <w:pPr>
        <w:spacing w:beforeLines="120" w:afterLines="120"/>
        <w:ind w:left="-90"/>
        <w:jc w:val="both"/>
        <w:rPr>
          <w:color w:val="000000" w:themeColor="text1"/>
          <w:lang w:val="vi-VN"/>
        </w:rPr>
      </w:pPr>
      <w:r>
        <w:rPr>
          <w:color w:val="000000" w:themeColor="text1"/>
          <w:lang w:val="vi-VN"/>
        </w:rPr>
        <w:t xml:space="preserve"> </w:t>
      </w:r>
    </w:p>
    <w:p>
      <w:pPr>
        <w:spacing w:beforeLines="120" w:afterLines="120"/>
        <w:ind w:left="-90"/>
        <w:rPr>
          <w:color w:val="000000" w:themeColor="text1"/>
        </w:rPr>
      </w:pPr>
    </w:p>
    <w:sectPr>
      <w:pgSz w:w="12240" w:h="15840"/>
      <w:pgMar w:top="810"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52532"/>
    <w:multiLevelType w:val="hybridMultilevel"/>
    <w:tmpl w:val="B41AE89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8"/>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829E-9B82-444E-AB97-233354A5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X220</dc:creator>
  <cp:lastModifiedBy>Admin</cp:lastModifiedBy>
  <cp:revision>48</cp:revision>
  <cp:lastPrinted>2022-06-22T02:02:00Z</cp:lastPrinted>
  <dcterms:created xsi:type="dcterms:W3CDTF">2017-05-27T05:43:00Z</dcterms:created>
  <dcterms:modified xsi:type="dcterms:W3CDTF">2022-06-22T07:34:00Z</dcterms:modified>
</cp:coreProperties>
</file>